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B049" w14:textId="77777777" w:rsidR="008574D7" w:rsidRDefault="008574D7" w:rsidP="008574D7">
      <w:r>
        <w:rPr>
          <w:noProof/>
        </w:rPr>
        <w:drawing>
          <wp:inline distT="0" distB="0" distL="0" distR="0" wp14:anchorId="1FB10B4C" wp14:editId="660B161F">
            <wp:extent cx="1304925" cy="526792"/>
            <wp:effectExtent l="0" t="0" r="0" b="6985"/>
            <wp:docPr id="61120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819" cy="530383"/>
                    </a:xfrm>
                    <a:prstGeom prst="rect">
                      <a:avLst/>
                    </a:prstGeom>
                    <a:noFill/>
                  </pic:spPr>
                </pic:pic>
              </a:graphicData>
            </a:graphic>
          </wp:inline>
        </w:drawing>
      </w:r>
    </w:p>
    <w:p w14:paraId="16C79BF1" w14:textId="77777777" w:rsidR="008574D7" w:rsidRPr="00536C7A" w:rsidRDefault="008574D7" w:rsidP="008574D7">
      <w:pPr>
        <w:rPr>
          <w:rFonts w:ascii="Arial" w:hAnsi="Arial" w:cs="Arial"/>
        </w:rPr>
      </w:pPr>
      <w:r w:rsidRPr="00536C7A">
        <w:rPr>
          <w:rFonts w:ascii="Arial" w:hAnsi="Arial" w:cs="Arial"/>
        </w:rPr>
        <w:t>Registered Charity No 223015</w:t>
      </w:r>
    </w:p>
    <w:p w14:paraId="02B62D1B" w14:textId="77777777" w:rsidR="008574D7" w:rsidRDefault="008574D7" w:rsidP="008574D7">
      <w:pPr>
        <w:rPr>
          <w:rFonts w:ascii="Arial" w:hAnsi="Arial" w:cs="Arial"/>
          <w:b/>
          <w:bCs/>
        </w:rPr>
      </w:pPr>
    </w:p>
    <w:p w14:paraId="375178D1" w14:textId="04B07670" w:rsidR="00265A70" w:rsidRPr="008574D7" w:rsidRDefault="008574D7" w:rsidP="008574D7">
      <w:pPr>
        <w:rPr>
          <w:rFonts w:ascii="Arial" w:hAnsi="Arial" w:cs="Arial"/>
          <w:b/>
          <w:bCs/>
        </w:rPr>
      </w:pPr>
      <w:r w:rsidRPr="00536C7A">
        <w:rPr>
          <w:rFonts w:ascii="Arial" w:hAnsi="Arial" w:cs="Arial"/>
          <w:b/>
          <w:bCs/>
        </w:rPr>
        <w:t xml:space="preserve">Cononley Village Institute – </w:t>
      </w:r>
      <w:r w:rsidR="00A53258" w:rsidRPr="008574D7">
        <w:rPr>
          <w:rFonts w:ascii="Arial" w:hAnsi="Arial" w:cs="Arial"/>
          <w:b/>
          <w:bCs/>
        </w:rPr>
        <w:t xml:space="preserve">EQUALITY &amp; DIVERSITY POLICY </w:t>
      </w:r>
      <w:r w:rsidR="00284BBE" w:rsidRPr="008574D7">
        <w:rPr>
          <w:rFonts w:ascii="Arial" w:hAnsi="Arial" w:cs="Arial"/>
          <w:b/>
          <w:bCs/>
        </w:rPr>
        <w:t>(including Bullying and Harassment)</w:t>
      </w:r>
    </w:p>
    <w:p w14:paraId="3C0F4A9B" w14:textId="6BEDDD27" w:rsidR="00284BBE" w:rsidRPr="00D45BA0" w:rsidRDefault="00284BBE" w:rsidP="00284BBE">
      <w:pPr>
        <w:pStyle w:val="NormalWeb"/>
        <w:rPr>
          <w:rFonts w:ascii="Arial" w:hAnsi="Arial" w:cs="Arial"/>
        </w:rPr>
      </w:pPr>
      <w:r w:rsidRPr="00D45BA0">
        <w:rPr>
          <w:rFonts w:ascii="Arial" w:hAnsi="Arial" w:cs="Arial"/>
        </w:rPr>
        <w:t xml:space="preserve">Cononley Village Institute is committed </w:t>
      </w:r>
      <w:r w:rsidR="00DF3AB8" w:rsidRPr="00D45BA0">
        <w:rPr>
          <w:rFonts w:ascii="Arial" w:hAnsi="Arial" w:cs="Arial"/>
        </w:rPr>
        <w:t xml:space="preserve">to promoting equality and diversity and providing an inclusive and supported environment, </w:t>
      </w:r>
      <w:r w:rsidR="00D45BA0">
        <w:rPr>
          <w:rFonts w:ascii="Arial" w:hAnsi="Arial" w:cs="Arial"/>
        </w:rPr>
        <w:t>f</w:t>
      </w:r>
      <w:r w:rsidR="00DF3AB8" w:rsidRPr="00D45BA0">
        <w:rPr>
          <w:rFonts w:ascii="Arial" w:hAnsi="Arial" w:cs="Arial"/>
        </w:rPr>
        <w:t>ree from harassment and bullying</w:t>
      </w:r>
      <w:r w:rsidR="00D45BA0">
        <w:rPr>
          <w:rFonts w:ascii="Arial" w:hAnsi="Arial" w:cs="Arial"/>
        </w:rPr>
        <w:t>.</w:t>
      </w:r>
    </w:p>
    <w:p w14:paraId="14CFFE50" w14:textId="5C64089B" w:rsidR="00E71144" w:rsidRPr="00D45BA0" w:rsidRDefault="00284BBE" w:rsidP="00284BBE">
      <w:pPr>
        <w:pStyle w:val="NormalWeb"/>
        <w:rPr>
          <w:rFonts w:ascii="Arial" w:hAnsi="Arial" w:cs="Arial"/>
        </w:rPr>
      </w:pPr>
      <w:r w:rsidRPr="00D45BA0">
        <w:rPr>
          <w:rFonts w:ascii="Arial" w:hAnsi="Arial" w:cs="Arial"/>
        </w:rPr>
        <w:t xml:space="preserve">We seek to ensure that our </w:t>
      </w:r>
      <w:r w:rsidR="00DF3AB8" w:rsidRPr="00D45BA0">
        <w:rPr>
          <w:rFonts w:ascii="Arial" w:hAnsi="Arial" w:cs="Arial"/>
        </w:rPr>
        <w:t>employees</w:t>
      </w:r>
      <w:r w:rsidRPr="00D45BA0">
        <w:rPr>
          <w:rFonts w:ascii="Arial" w:hAnsi="Arial" w:cs="Arial"/>
        </w:rPr>
        <w:t xml:space="preserve">, volunteers and all other user groups of the Village Institute are treated equally regardless of race, colour, nationality, ethnic origin, </w:t>
      </w:r>
      <w:r w:rsidR="00DF3AB8" w:rsidRPr="00D45BA0">
        <w:rPr>
          <w:rFonts w:ascii="Arial" w:hAnsi="Arial" w:cs="Arial"/>
        </w:rPr>
        <w:t xml:space="preserve">gender, sexual orientation, marital status, </w:t>
      </w:r>
      <w:r w:rsidRPr="00D45BA0">
        <w:rPr>
          <w:rFonts w:ascii="Arial" w:hAnsi="Arial" w:cs="Arial"/>
        </w:rPr>
        <w:t xml:space="preserve">religious or </w:t>
      </w:r>
      <w:r w:rsidR="00DF3AB8" w:rsidRPr="00D45BA0">
        <w:rPr>
          <w:rFonts w:ascii="Arial" w:hAnsi="Arial" w:cs="Arial"/>
        </w:rPr>
        <w:t>political</w:t>
      </w:r>
      <w:r w:rsidRPr="00D45BA0">
        <w:rPr>
          <w:rFonts w:ascii="Arial" w:hAnsi="Arial" w:cs="Arial"/>
        </w:rPr>
        <w:t xml:space="preserve"> </w:t>
      </w:r>
      <w:r w:rsidR="00DF3AB8" w:rsidRPr="00D45BA0">
        <w:rPr>
          <w:rFonts w:ascii="Arial" w:hAnsi="Arial" w:cs="Arial"/>
        </w:rPr>
        <w:t>beliefs</w:t>
      </w:r>
      <w:r w:rsidRPr="00D45BA0">
        <w:rPr>
          <w:rFonts w:ascii="Arial" w:hAnsi="Arial" w:cs="Arial"/>
        </w:rPr>
        <w:t xml:space="preserve">, age, disability or </w:t>
      </w:r>
      <w:r w:rsidR="00DF3AB8" w:rsidRPr="00D45BA0">
        <w:rPr>
          <w:rFonts w:ascii="Arial" w:hAnsi="Arial" w:cs="Arial"/>
        </w:rPr>
        <w:t>social</w:t>
      </w:r>
      <w:r w:rsidRPr="00D45BA0">
        <w:rPr>
          <w:rFonts w:ascii="Arial" w:hAnsi="Arial" w:cs="Arial"/>
        </w:rPr>
        <w:t xml:space="preserve">-economic background. </w:t>
      </w:r>
      <w:r w:rsidR="00DF3AB8" w:rsidRPr="00D45BA0">
        <w:rPr>
          <w:rFonts w:ascii="Arial" w:hAnsi="Arial" w:cs="Arial"/>
        </w:rPr>
        <w:t xml:space="preserve">Equality of opportunity will be afforded to all, irrespective of whether or not the law applies to certain groups. </w:t>
      </w:r>
    </w:p>
    <w:p w14:paraId="0A5BFA37" w14:textId="60BAE99A" w:rsidR="00E71144" w:rsidRPr="00D45BA0" w:rsidRDefault="00E71144" w:rsidP="00D45BA0">
      <w:pPr>
        <w:pStyle w:val="NormalWeb"/>
        <w:rPr>
          <w:rFonts w:ascii="Arial" w:hAnsi="Arial" w:cs="Arial"/>
        </w:rPr>
      </w:pPr>
      <w:r w:rsidRPr="00D45BA0">
        <w:rPr>
          <w:rFonts w:ascii="Arial" w:hAnsi="Arial" w:cs="Arial"/>
          <w:color w:val="211E1E"/>
        </w:rPr>
        <w:t>We are committed to an environment that is free from verbal, physical or online harassment and abuse</w:t>
      </w:r>
      <w:r w:rsidR="00D45BA0">
        <w:rPr>
          <w:rFonts w:ascii="Arial" w:hAnsi="Arial" w:cs="Arial"/>
          <w:color w:val="211E1E"/>
        </w:rPr>
        <w:t>, including hate crime</w:t>
      </w:r>
      <w:r w:rsidRPr="00D45BA0">
        <w:rPr>
          <w:rFonts w:ascii="Arial" w:hAnsi="Arial" w:cs="Arial"/>
          <w:color w:val="211E1E"/>
        </w:rPr>
        <w:t>. We will treat one another with courtesy, dignity and respect, and we will not tolerate any discrimination.</w:t>
      </w:r>
      <w:r w:rsidR="00D45BA0" w:rsidRPr="00D45BA0">
        <w:rPr>
          <w:rFonts w:ascii="Arial" w:hAnsi="Arial" w:cs="Arial"/>
        </w:rPr>
        <w:t xml:space="preserve"> </w:t>
      </w:r>
    </w:p>
    <w:p w14:paraId="5A64A342" w14:textId="77777777" w:rsidR="00D45BA0" w:rsidRPr="005D4E58" w:rsidRDefault="00DF3AB8" w:rsidP="00B77116">
      <w:pPr>
        <w:rPr>
          <w:rFonts w:ascii="Arial" w:hAnsi="Arial" w:cs="Arial"/>
          <w:b/>
          <w:bCs/>
        </w:rPr>
      </w:pPr>
      <w:r w:rsidRPr="005D4E58">
        <w:rPr>
          <w:rFonts w:ascii="Arial" w:hAnsi="Arial" w:cs="Arial"/>
          <w:b/>
          <w:bCs/>
        </w:rPr>
        <w:t xml:space="preserve">Categories </w:t>
      </w:r>
    </w:p>
    <w:p w14:paraId="37CEA575" w14:textId="77777777" w:rsidR="00D45BA0" w:rsidRPr="00D45BA0" w:rsidRDefault="00DF3AB8" w:rsidP="00B77116">
      <w:pPr>
        <w:rPr>
          <w:rFonts w:ascii="Arial" w:hAnsi="Arial" w:cs="Arial"/>
        </w:rPr>
      </w:pPr>
      <w:r w:rsidRPr="00D45BA0">
        <w:rPr>
          <w:rFonts w:ascii="Arial" w:hAnsi="Arial" w:cs="Arial"/>
        </w:rPr>
        <w:t xml:space="preserve">Direct Discrimination – This consists of treating an individual who is perceived to belong to a particular group less favourably than others would be treated in similar circumstances. This includes religious and political cases. </w:t>
      </w:r>
    </w:p>
    <w:p w14:paraId="719E0136" w14:textId="77777777" w:rsidR="00D45BA0" w:rsidRPr="00D45BA0" w:rsidRDefault="00D45BA0" w:rsidP="00B77116">
      <w:pPr>
        <w:rPr>
          <w:rFonts w:ascii="Arial" w:hAnsi="Arial" w:cs="Arial"/>
        </w:rPr>
      </w:pPr>
    </w:p>
    <w:p w14:paraId="2A9615DF" w14:textId="77777777" w:rsidR="00D45BA0" w:rsidRPr="00D45BA0" w:rsidRDefault="00DF3AB8" w:rsidP="00B77116">
      <w:pPr>
        <w:rPr>
          <w:rFonts w:ascii="Arial" w:hAnsi="Arial" w:cs="Arial"/>
        </w:rPr>
      </w:pPr>
      <w:r w:rsidRPr="00D45BA0">
        <w:rPr>
          <w:rFonts w:ascii="Arial" w:hAnsi="Arial" w:cs="Arial"/>
        </w:rPr>
        <w:t xml:space="preserve">Indirect Discrimination – This consists of unjustifiably applying a condition or requirement which only a small proportion of persons belonging to a particular group can comply with. For example the requirement to work full time may unlawfully discriminate against women with domestic responsibilities unless it is justifiable. </w:t>
      </w:r>
    </w:p>
    <w:p w14:paraId="3D247F24" w14:textId="77777777" w:rsidR="00D45BA0" w:rsidRPr="00D45BA0" w:rsidRDefault="00D45BA0" w:rsidP="00B77116">
      <w:pPr>
        <w:rPr>
          <w:rFonts w:ascii="Arial" w:hAnsi="Arial" w:cs="Arial"/>
        </w:rPr>
      </w:pPr>
    </w:p>
    <w:p w14:paraId="7E2CCC4F" w14:textId="5AD1C94D" w:rsidR="00DF3AB8" w:rsidRPr="00D45BA0" w:rsidRDefault="00DF3AB8" w:rsidP="00B77116">
      <w:pPr>
        <w:rPr>
          <w:rFonts w:ascii="Arial" w:hAnsi="Arial" w:cs="Arial"/>
        </w:rPr>
      </w:pPr>
      <w:r w:rsidRPr="00D45BA0">
        <w:rPr>
          <w:rFonts w:ascii="Arial" w:hAnsi="Arial" w:cs="Arial"/>
        </w:rPr>
        <w:t>Unconscious Discrimination – This may take many different forms any may be subtle, indirect, unconscious, based on assumptions. Cases may be raised under this heading where the offender has not intended to discriminate.</w:t>
      </w:r>
    </w:p>
    <w:p w14:paraId="59F3AB9A" w14:textId="77777777" w:rsidR="00D45BA0" w:rsidRPr="00D45BA0" w:rsidRDefault="00D45BA0" w:rsidP="00B77116">
      <w:pPr>
        <w:rPr>
          <w:rFonts w:ascii="Arial" w:hAnsi="Arial" w:cs="Arial"/>
        </w:rPr>
      </w:pPr>
    </w:p>
    <w:p w14:paraId="6A744478" w14:textId="77777777" w:rsidR="00D45BA0" w:rsidRPr="00D45BA0" w:rsidRDefault="00DF3AB8" w:rsidP="00B77116">
      <w:pPr>
        <w:rPr>
          <w:rFonts w:ascii="Arial" w:hAnsi="Arial" w:cs="Arial"/>
        </w:rPr>
      </w:pPr>
      <w:r w:rsidRPr="00D45BA0">
        <w:rPr>
          <w:rFonts w:ascii="Arial" w:hAnsi="Arial" w:cs="Arial"/>
        </w:rPr>
        <w:t xml:space="preserve">Victimisation – This is treating one person less favourably than another because that person had for example, exerted rights under equality law, or had helped another person exert such rights, or given such information to an organisation such as the Equal Opportunities Commission or the Fair Employment Commission, or because it is suspected that the person might do any of these things. </w:t>
      </w:r>
    </w:p>
    <w:p w14:paraId="33C4D275" w14:textId="77777777" w:rsidR="00D45BA0" w:rsidRPr="00D45BA0" w:rsidRDefault="00D45BA0" w:rsidP="00B77116">
      <w:pPr>
        <w:rPr>
          <w:rFonts w:ascii="Arial" w:hAnsi="Arial" w:cs="Arial"/>
        </w:rPr>
      </w:pPr>
    </w:p>
    <w:p w14:paraId="1FA19728" w14:textId="054E5500" w:rsidR="00D45BA0" w:rsidRDefault="00DF3AB8" w:rsidP="00B77116">
      <w:pPr>
        <w:rPr>
          <w:rFonts w:ascii="Arial" w:hAnsi="Arial" w:cs="Arial"/>
        </w:rPr>
      </w:pPr>
      <w:r w:rsidRPr="00D45BA0">
        <w:rPr>
          <w:rFonts w:ascii="Arial" w:hAnsi="Arial" w:cs="Arial"/>
        </w:rPr>
        <w:t xml:space="preserve">Harassment/Bullying – </w:t>
      </w:r>
      <w:r w:rsidR="005D4E58" w:rsidRPr="00D45BA0">
        <w:rPr>
          <w:rFonts w:ascii="Arial" w:hAnsi="Arial" w:cs="Arial"/>
        </w:rPr>
        <w:t xml:space="preserve">Harassment can take many forms from bullying and violence to ignoring someone at work. It may include verbal and written form, offensive language, gossip, slander, sectarian songs, visual displays, isolation or </w:t>
      </w:r>
      <w:r w:rsidR="008574D7" w:rsidRPr="00D45BA0">
        <w:rPr>
          <w:rFonts w:ascii="Arial" w:hAnsi="Arial" w:cs="Arial"/>
        </w:rPr>
        <w:t>non-co-operation</w:t>
      </w:r>
      <w:r w:rsidR="005D4E58" w:rsidRPr="00D45BA0">
        <w:rPr>
          <w:rFonts w:ascii="Arial" w:hAnsi="Arial" w:cs="Arial"/>
        </w:rPr>
        <w:t xml:space="preserve"> at work, exclusion, coercion, intrusion etc</w:t>
      </w:r>
      <w:r w:rsidR="005D4E58">
        <w:rPr>
          <w:rFonts w:ascii="Arial" w:hAnsi="Arial" w:cs="Arial"/>
        </w:rPr>
        <w:t xml:space="preserve"> It includes </w:t>
      </w:r>
      <w:r w:rsidRPr="00D45BA0">
        <w:rPr>
          <w:rFonts w:ascii="Arial" w:hAnsi="Arial" w:cs="Arial"/>
        </w:rPr>
        <w:t xml:space="preserve">any unwanted conduct of a sexual nature or any other conduct based on sex, which affects the dignity of men and women at work. </w:t>
      </w:r>
    </w:p>
    <w:p w14:paraId="079A9DFB" w14:textId="77777777" w:rsidR="00D45BA0" w:rsidRDefault="00D45BA0" w:rsidP="00B77116">
      <w:pPr>
        <w:rPr>
          <w:rFonts w:ascii="Arial" w:hAnsi="Arial" w:cs="Arial"/>
        </w:rPr>
      </w:pPr>
    </w:p>
    <w:p w14:paraId="60BB4CA5" w14:textId="2DB8EDF7" w:rsidR="005D4E58" w:rsidRPr="00D45BA0" w:rsidRDefault="005D4E58" w:rsidP="005D4E58">
      <w:pPr>
        <w:rPr>
          <w:rFonts w:ascii="Arial" w:hAnsi="Arial" w:cs="Arial"/>
        </w:rPr>
      </w:pPr>
      <w:r w:rsidRPr="00D45BA0">
        <w:rPr>
          <w:rFonts w:ascii="Arial" w:hAnsi="Arial" w:cs="Arial"/>
        </w:rPr>
        <w:lastRenderedPageBreak/>
        <w:t>Hate crime generally refers to criminal acts which are seen to have been motivated by bias against one or more of the social groups listed above or by bias against their derivatives.  Incidents may involve physical assault, damage to property, bullying, harassment, verbal abuse or insults, hate crime or offensive graffiti or letters</w:t>
      </w:r>
    </w:p>
    <w:p w14:paraId="4E3711A8" w14:textId="2A8DE736" w:rsidR="00DF3AB8" w:rsidRDefault="00DF3AB8" w:rsidP="005D4E58">
      <w:pPr>
        <w:pStyle w:val="NormalWeb"/>
        <w:rPr>
          <w:rFonts w:ascii="Arial" w:hAnsi="Arial" w:cs="Arial"/>
          <w:color w:val="211E1E"/>
        </w:rPr>
      </w:pPr>
      <w:r w:rsidRPr="00D45BA0">
        <w:rPr>
          <w:rFonts w:ascii="Arial" w:hAnsi="Arial" w:cs="Arial"/>
        </w:rPr>
        <w:t>Treatment of any worker, volunteer or visitor, in any manner described is not acceptable in any form.</w:t>
      </w:r>
      <w:r w:rsidR="00D45BA0" w:rsidRPr="00D45BA0">
        <w:rPr>
          <w:rFonts w:ascii="Arial" w:hAnsi="Arial" w:cs="Arial"/>
          <w:color w:val="211E1E"/>
        </w:rPr>
        <w:t xml:space="preserve"> </w:t>
      </w:r>
    </w:p>
    <w:p w14:paraId="1CF23C91" w14:textId="71D435C4" w:rsidR="008574D7" w:rsidRDefault="008574D7" w:rsidP="005D4E58">
      <w:pPr>
        <w:pStyle w:val="NormalWeb"/>
        <w:rPr>
          <w:rFonts w:ascii="Arial" w:hAnsi="Arial" w:cs="Arial"/>
          <w:b/>
          <w:bCs/>
          <w:color w:val="211E1E"/>
        </w:rPr>
      </w:pPr>
      <w:r w:rsidRPr="008574D7">
        <w:rPr>
          <w:rFonts w:ascii="Arial" w:hAnsi="Arial" w:cs="Arial"/>
          <w:b/>
          <w:bCs/>
          <w:color w:val="211E1E"/>
        </w:rPr>
        <w:t>Complaints and incidents.</w:t>
      </w:r>
    </w:p>
    <w:p w14:paraId="5606ADCF" w14:textId="0E81A578" w:rsidR="008574D7" w:rsidRPr="008574D7" w:rsidRDefault="008574D7" w:rsidP="005D4E58">
      <w:pPr>
        <w:pStyle w:val="NormalWeb"/>
        <w:rPr>
          <w:rFonts w:ascii="Arial" w:hAnsi="Arial" w:cs="Arial"/>
          <w:color w:val="211E1E"/>
        </w:rPr>
      </w:pPr>
      <w:r w:rsidRPr="008574D7">
        <w:rPr>
          <w:rFonts w:ascii="Arial" w:hAnsi="Arial" w:cs="Arial"/>
          <w:color w:val="211E1E"/>
        </w:rPr>
        <w:t xml:space="preserve">Where an incident of bullying or harassment takes place, please report it to </w:t>
      </w:r>
      <w:hyperlink r:id="rId7" w:history="1">
        <w:r w:rsidRPr="008574D7">
          <w:rPr>
            <w:rStyle w:val="Hyperlink"/>
            <w:rFonts w:ascii="Arial" w:hAnsi="Arial" w:cs="Arial"/>
          </w:rPr>
          <w:t>cvicononley@gmail.com</w:t>
        </w:r>
      </w:hyperlink>
      <w:r>
        <w:rPr>
          <w:rFonts w:ascii="Arial" w:hAnsi="Arial" w:cs="Arial"/>
          <w:color w:val="211E1E"/>
        </w:rPr>
        <w:t xml:space="preserve"> giving details of the incident and contact details so a member of the Cononley Village Institute Advisory Committee can contact you and investigate.</w:t>
      </w:r>
    </w:p>
    <w:p w14:paraId="091FEC20" w14:textId="77777777" w:rsidR="008574D7" w:rsidRPr="008574D7" w:rsidRDefault="008574D7" w:rsidP="005D4E58">
      <w:pPr>
        <w:pStyle w:val="NormalWeb"/>
        <w:rPr>
          <w:rFonts w:ascii="Arial" w:hAnsi="Arial" w:cs="Arial"/>
          <w:b/>
          <w:bCs/>
          <w:color w:val="211E1E"/>
        </w:rPr>
      </w:pPr>
    </w:p>
    <w:p w14:paraId="26F7061E" w14:textId="77777777" w:rsidR="008574D7" w:rsidRDefault="008574D7" w:rsidP="005D4E58">
      <w:pPr>
        <w:pStyle w:val="NormalWeb"/>
        <w:rPr>
          <w:rFonts w:ascii="Arial" w:hAnsi="Arial" w:cs="Arial"/>
          <w:color w:val="211E1E"/>
        </w:rPr>
      </w:pPr>
    </w:p>
    <w:p w14:paraId="2AF34899" w14:textId="77777777" w:rsidR="008574D7" w:rsidRPr="00536C7A" w:rsidRDefault="008574D7" w:rsidP="008574D7">
      <w:pPr>
        <w:rPr>
          <w:rFonts w:ascii="Arial" w:hAnsi="Arial" w:cs="Arial"/>
        </w:rPr>
      </w:pPr>
      <w:r w:rsidRPr="00536C7A">
        <w:rPr>
          <w:rFonts w:ascii="Arial" w:hAnsi="Arial" w:cs="Arial"/>
        </w:rPr>
        <w:t>Policy Agreed:</w:t>
      </w:r>
      <w:r w:rsidRPr="00536C7A">
        <w:rPr>
          <w:rFonts w:ascii="Arial" w:hAnsi="Arial" w:cs="Arial"/>
        </w:rPr>
        <w:tab/>
      </w:r>
      <w:r w:rsidRPr="00536C7A">
        <w:rPr>
          <w:rFonts w:ascii="Arial" w:hAnsi="Arial" w:cs="Arial"/>
        </w:rPr>
        <w:tab/>
        <w:t xml:space="preserve"> July 2024</w:t>
      </w:r>
    </w:p>
    <w:p w14:paraId="1D9F6829" w14:textId="4A2F86B9" w:rsidR="00925B1C" w:rsidRPr="00925B1C" w:rsidRDefault="008574D7" w:rsidP="00925B1C">
      <w:pPr>
        <w:rPr>
          <w:rFonts w:ascii="Arial" w:hAnsi="Arial" w:cs="Arial"/>
        </w:rPr>
      </w:pPr>
      <w:r w:rsidRPr="00536C7A">
        <w:rPr>
          <w:rFonts w:ascii="Arial" w:hAnsi="Arial" w:cs="Arial"/>
        </w:rPr>
        <w:t>Policy Review</w:t>
      </w:r>
      <w:r w:rsidR="00E8231E">
        <w:rPr>
          <w:rFonts w:ascii="Arial" w:hAnsi="Arial" w:cs="Arial"/>
        </w:rPr>
        <w:t>ed</w:t>
      </w:r>
      <w:r w:rsidRPr="00536C7A">
        <w:rPr>
          <w:rFonts w:ascii="Arial" w:hAnsi="Arial" w:cs="Arial"/>
        </w:rPr>
        <w:t xml:space="preserve">: </w:t>
      </w:r>
      <w:r w:rsidRPr="00536C7A">
        <w:rPr>
          <w:rFonts w:ascii="Arial" w:hAnsi="Arial" w:cs="Arial"/>
        </w:rPr>
        <w:tab/>
      </w:r>
      <w:r w:rsidR="00E8231E">
        <w:rPr>
          <w:rFonts w:ascii="Arial" w:hAnsi="Arial" w:cs="Arial"/>
        </w:rPr>
        <w:tab/>
      </w:r>
      <w:r w:rsidRPr="00536C7A">
        <w:rPr>
          <w:rFonts w:ascii="Arial" w:hAnsi="Arial" w:cs="Arial"/>
        </w:rPr>
        <w:t>January 2025</w:t>
      </w:r>
      <w:r w:rsidR="00925B1C">
        <w:rPr>
          <w:rFonts w:ascii="Arial" w:hAnsi="Arial" w:cs="Arial"/>
        </w:rPr>
        <w:t xml:space="preserve">, </w:t>
      </w:r>
      <w:r w:rsidR="00925B1C" w:rsidRPr="00925B1C">
        <w:rPr>
          <w:rFonts w:ascii="Arial" w:hAnsi="Arial" w:cs="Arial"/>
        </w:rPr>
        <w:t>March 2026</w:t>
      </w:r>
    </w:p>
    <w:p w14:paraId="5234DB44" w14:textId="076BA399" w:rsidR="008574D7" w:rsidRPr="00536C7A" w:rsidRDefault="008574D7" w:rsidP="008574D7">
      <w:pPr>
        <w:rPr>
          <w:rFonts w:ascii="Arial" w:hAnsi="Arial" w:cs="Arial"/>
        </w:rPr>
      </w:pPr>
      <w:r w:rsidRPr="00536C7A">
        <w:rPr>
          <w:rFonts w:ascii="Arial" w:hAnsi="Arial" w:cs="Arial"/>
        </w:rPr>
        <w:t xml:space="preserve"> </w:t>
      </w:r>
    </w:p>
    <w:p w14:paraId="6970E44D" w14:textId="77777777" w:rsidR="008574D7" w:rsidRPr="005D4E58" w:rsidRDefault="008574D7" w:rsidP="005D4E58">
      <w:pPr>
        <w:pStyle w:val="NormalWeb"/>
        <w:rPr>
          <w:rFonts w:ascii="Arial" w:hAnsi="Arial" w:cs="Arial"/>
          <w:color w:val="211E1E"/>
        </w:rPr>
      </w:pPr>
    </w:p>
    <w:sectPr w:rsidR="008574D7" w:rsidRPr="005D4E58" w:rsidSect="002D7D0A">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543E" w14:textId="77777777" w:rsidR="00567381" w:rsidRDefault="00567381" w:rsidP="006715A3">
      <w:r>
        <w:separator/>
      </w:r>
    </w:p>
  </w:endnote>
  <w:endnote w:type="continuationSeparator" w:id="0">
    <w:p w14:paraId="1661BE44" w14:textId="77777777" w:rsidR="00567381" w:rsidRDefault="00567381" w:rsidP="0067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283E" w14:textId="22C17C34" w:rsidR="006715A3" w:rsidRDefault="006715A3">
    <w:pPr>
      <w:pStyle w:val="Footer"/>
    </w:pPr>
    <w:r>
      <w:t>CVI 4 Equality 1/7/24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82BB" w14:textId="77777777" w:rsidR="00567381" w:rsidRDefault="00567381" w:rsidP="006715A3">
      <w:r>
        <w:separator/>
      </w:r>
    </w:p>
  </w:footnote>
  <w:footnote w:type="continuationSeparator" w:id="0">
    <w:p w14:paraId="45A724D2" w14:textId="77777777" w:rsidR="00567381" w:rsidRDefault="00567381" w:rsidP="00671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70"/>
    <w:rsid w:val="000C086E"/>
    <w:rsid w:val="002253CD"/>
    <w:rsid w:val="00265A70"/>
    <w:rsid w:val="00284BBE"/>
    <w:rsid w:val="002D7D0A"/>
    <w:rsid w:val="00567381"/>
    <w:rsid w:val="005D4E58"/>
    <w:rsid w:val="00600714"/>
    <w:rsid w:val="006715A3"/>
    <w:rsid w:val="00793669"/>
    <w:rsid w:val="008574D7"/>
    <w:rsid w:val="00892ACE"/>
    <w:rsid w:val="008E5660"/>
    <w:rsid w:val="00925B1C"/>
    <w:rsid w:val="00971038"/>
    <w:rsid w:val="0098263A"/>
    <w:rsid w:val="009A57A3"/>
    <w:rsid w:val="009A6621"/>
    <w:rsid w:val="009F264E"/>
    <w:rsid w:val="00A53258"/>
    <w:rsid w:val="00AA0B66"/>
    <w:rsid w:val="00AB70B9"/>
    <w:rsid w:val="00AE4DFC"/>
    <w:rsid w:val="00B45CB9"/>
    <w:rsid w:val="00B50CD6"/>
    <w:rsid w:val="00B77116"/>
    <w:rsid w:val="00D45BA0"/>
    <w:rsid w:val="00D840BD"/>
    <w:rsid w:val="00DA449A"/>
    <w:rsid w:val="00DF3AB8"/>
    <w:rsid w:val="00E13334"/>
    <w:rsid w:val="00E71144"/>
    <w:rsid w:val="00E82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9DA4"/>
  <w14:defaultImageDpi w14:val="32767"/>
  <w15:chartTrackingRefBased/>
  <w15:docId w15:val="{8AE01C81-C216-A442-86CA-76EE50D8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14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574D7"/>
    <w:rPr>
      <w:color w:val="0563C1" w:themeColor="hyperlink"/>
      <w:u w:val="single"/>
    </w:rPr>
  </w:style>
  <w:style w:type="character" w:styleId="UnresolvedMention">
    <w:name w:val="Unresolved Mention"/>
    <w:basedOn w:val="DefaultParagraphFont"/>
    <w:uiPriority w:val="99"/>
    <w:rsid w:val="008574D7"/>
    <w:rPr>
      <w:color w:val="605E5C"/>
      <w:shd w:val="clear" w:color="auto" w:fill="E1DFDD"/>
    </w:rPr>
  </w:style>
  <w:style w:type="paragraph" w:styleId="Header">
    <w:name w:val="header"/>
    <w:basedOn w:val="Normal"/>
    <w:link w:val="HeaderChar"/>
    <w:uiPriority w:val="99"/>
    <w:unhideWhenUsed/>
    <w:rsid w:val="006715A3"/>
    <w:pPr>
      <w:tabs>
        <w:tab w:val="center" w:pos="4513"/>
        <w:tab w:val="right" w:pos="9026"/>
      </w:tabs>
    </w:pPr>
  </w:style>
  <w:style w:type="character" w:customStyle="1" w:styleId="HeaderChar">
    <w:name w:val="Header Char"/>
    <w:basedOn w:val="DefaultParagraphFont"/>
    <w:link w:val="Header"/>
    <w:uiPriority w:val="99"/>
    <w:rsid w:val="006715A3"/>
  </w:style>
  <w:style w:type="paragraph" w:styleId="Footer">
    <w:name w:val="footer"/>
    <w:basedOn w:val="Normal"/>
    <w:link w:val="FooterChar"/>
    <w:uiPriority w:val="99"/>
    <w:unhideWhenUsed/>
    <w:rsid w:val="006715A3"/>
    <w:pPr>
      <w:tabs>
        <w:tab w:val="center" w:pos="4513"/>
        <w:tab w:val="right" w:pos="9026"/>
      </w:tabs>
    </w:pPr>
  </w:style>
  <w:style w:type="character" w:customStyle="1" w:styleId="FooterChar">
    <w:name w:val="Footer Char"/>
    <w:basedOn w:val="DefaultParagraphFont"/>
    <w:link w:val="Footer"/>
    <w:uiPriority w:val="99"/>
    <w:rsid w:val="0067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9304">
      <w:bodyDiv w:val="1"/>
      <w:marLeft w:val="0"/>
      <w:marRight w:val="0"/>
      <w:marTop w:val="0"/>
      <w:marBottom w:val="0"/>
      <w:divBdr>
        <w:top w:val="none" w:sz="0" w:space="0" w:color="auto"/>
        <w:left w:val="none" w:sz="0" w:space="0" w:color="auto"/>
        <w:bottom w:val="none" w:sz="0" w:space="0" w:color="auto"/>
        <w:right w:val="none" w:sz="0" w:space="0" w:color="auto"/>
      </w:divBdr>
    </w:div>
    <w:div w:id="777991980">
      <w:bodyDiv w:val="1"/>
      <w:marLeft w:val="0"/>
      <w:marRight w:val="0"/>
      <w:marTop w:val="0"/>
      <w:marBottom w:val="0"/>
      <w:divBdr>
        <w:top w:val="none" w:sz="0" w:space="0" w:color="auto"/>
        <w:left w:val="none" w:sz="0" w:space="0" w:color="auto"/>
        <w:bottom w:val="none" w:sz="0" w:space="0" w:color="auto"/>
        <w:right w:val="none" w:sz="0" w:space="0" w:color="auto"/>
      </w:divBdr>
    </w:div>
    <w:div w:id="788089468">
      <w:bodyDiv w:val="1"/>
      <w:marLeft w:val="0"/>
      <w:marRight w:val="0"/>
      <w:marTop w:val="0"/>
      <w:marBottom w:val="0"/>
      <w:divBdr>
        <w:top w:val="none" w:sz="0" w:space="0" w:color="auto"/>
        <w:left w:val="none" w:sz="0" w:space="0" w:color="auto"/>
        <w:bottom w:val="none" w:sz="0" w:space="0" w:color="auto"/>
        <w:right w:val="none" w:sz="0" w:space="0" w:color="auto"/>
      </w:divBdr>
    </w:div>
    <w:div w:id="1160269805">
      <w:bodyDiv w:val="1"/>
      <w:marLeft w:val="0"/>
      <w:marRight w:val="0"/>
      <w:marTop w:val="0"/>
      <w:marBottom w:val="0"/>
      <w:divBdr>
        <w:top w:val="none" w:sz="0" w:space="0" w:color="auto"/>
        <w:left w:val="none" w:sz="0" w:space="0" w:color="auto"/>
        <w:bottom w:val="none" w:sz="0" w:space="0" w:color="auto"/>
        <w:right w:val="none" w:sz="0" w:space="0" w:color="auto"/>
      </w:divBdr>
      <w:divsChild>
        <w:div w:id="790050084">
          <w:marLeft w:val="0"/>
          <w:marRight w:val="0"/>
          <w:marTop w:val="0"/>
          <w:marBottom w:val="0"/>
          <w:divBdr>
            <w:top w:val="none" w:sz="0" w:space="0" w:color="auto"/>
            <w:left w:val="none" w:sz="0" w:space="0" w:color="auto"/>
            <w:bottom w:val="none" w:sz="0" w:space="0" w:color="auto"/>
            <w:right w:val="none" w:sz="0" w:space="0" w:color="auto"/>
          </w:divBdr>
          <w:divsChild>
            <w:div w:id="1035085217">
              <w:marLeft w:val="0"/>
              <w:marRight w:val="0"/>
              <w:marTop w:val="0"/>
              <w:marBottom w:val="0"/>
              <w:divBdr>
                <w:top w:val="none" w:sz="0" w:space="0" w:color="auto"/>
                <w:left w:val="none" w:sz="0" w:space="0" w:color="auto"/>
                <w:bottom w:val="none" w:sz="0" w:space="0" w:color="auto"/>
                <w:right w:val="none" w:sz="0" w:space="0" w:color="auto"/>
              </w:divBdr>
              <w:divsChild>
                <w:div w:id="13396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vicononle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davies</dc:creator>
  <cp:keywords/>
  <dc:description/>
  <cp:lastModifiedBy>Mark Allum</cp:lastModifiedBy>
  <cp:revision>8</cp:revision>
  <dcterms:created xsi:type="dcterms:W3CDTF">2024-04-09T11:35:00Z</dcterms:created>
  <dcterms:modified xsi:type="dcterms:W3CDTF">2026-03-10T09:27:00Z</dcterms:modified>
</cp:coreProperties>
</file>